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FF78" w14:textId="77777777" w:rsidR="004829EF" w:rsidRPr="00065F85" w:rsidRDefault="004829EF" w:rsidP="004829EF">
      <w:pPr>
        <w:spacing w:after="0"/>
        <w:jc w:val="center"/>
        <w:rPr>
          <w:b/>
          <w:bCs/>
        </w:rPr>
      </w:pPr>
    </w:p>
    <w:p w14:paraId="2B1B70CB" w14:textId="77777777" w:rsidR="004829EF" w:rsidRPr="0065701C" w:rsidRDefault="004829EF" w:rsidP="004829EF">
      <w:pPr>
        <w:spacing w:after="0"/>
        <w:jc w:val="center"/>
        <w:rPr>
          <w:b/>
          <w:bCs/>
          <w:sz w:val="21"/>
          <w:szCs w:val="21"/>
        </w:rPr>
      </w:pPr>
      <w:r w:rsidRPr="0065701C">
        <w:rPr>
          <w:b/>
          <w:bCs/>
          <w:sz w:val="21"/>
          <w:szCs w:val="21"/>
        </w:rPr>
        <w:t>PROVAN HALL COMMUNITY MANAGEMENT TRUST</w:t>
      </w:r>
    </w:p>
    <w:p w14:paraId="56C2D930" w14:textId="77777777" w:rsidR="004829EF" w:rsidRPr="0065701C" w:rsidRDefault="004829EF" w:rsidP="004829EF">
      <w:pPr>
        <w:spacing w:after="0"/>
        <w:jc w:val="center"/>
        <w:rPr>
          <w:b/>
          <w:bCs/>
          <w:sz w:val="21"/>
          <w:szCs w:val="21"/>
        </w:rPr>
      </w:pPr>
    </w:p>
    <w:p w14:paraId="0C12DE2F" w14:textId="77777777" w:rsidR="004829EF" w:rsidRPr="0065701C" w:rsidRDefault="004829EF" w:rsidP="004829EF">
      <w:pPr>
        <w:spacing w:after="0"/>
        <w:jc w:val="center"/>
        <w:rPr>
          <w:b/>
          <w:bCs/>
          <w:sz w:val="21"/>
          <w:szCs w:val="21"/>
        </w:rPr>
      </w:pPr>
      <w:r w:rsidRPr="0065701C">
        <w:rPr>
          <w:b/>
          <w:bCs/>
          <w:sz w:val="21"/>
          <w:szCs w:val="21"/>
        </w:rPr>
        <w:t>JOB DESCRIPTION</w:t>
      </w:r>
    </w:p>
    <w:p w14:paraId="4AE25916" w14:textId="77777777" w:rsidR="004829EF" w:rsidRPr="0065701C" w:rsidRDefault="004829EF" w:rsidP="004829EF">
      <w:pPr>
        <w:spacing w:after="0"/>
        <w:jc w:val="center"/>
        <w:rPr>
          <w:b/>
          <w:bCs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29EF" w:rsidRPr="0065701C" w14:paraId="23EF4F50" w14:textId="77777777" w:rsidTr="007A252B">
        <w:tc>
          <w:tcPr>
            <w:tcW w:w="10485" w:type="dxa"/>
            <w:shd w:val="clear" w:color="auto" w:fill="AEAAAA" w:themeFill="background2" w:themeFillShade="BF"/>
          </w:tcPr>
          <w:p w14:paraId="68807AAE" w14:textId="533E5747" w:rsidR="004829EF" w:rsidRPr="0065701C" w:rsidRDefault="004829EF" w:rsidP="007A252B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 xml:space="preserve">Job title:  </w:t>
            </w:r>
            <w:r>
              <w:rPr>
                <w:b/>
                <w:bCs/>
                <w:sz w:val="21"/>
                <w:szCs w:val="21"/>
              </w:rPr>
              <w:t>Engagement Assistant</w:t>
            </w:r>
          </w:p>
        </w:tc>
      </w:tr>
      <w:tr w:rsidR="00953955" w:rsidRPr="0065701C" w14:paraId="675EE7D1" w14:textId="77777777" w:rsidTr="007A252B">
        <w:tc>
          <w:tcPr>
            <w:tcW w:w="10485" w:type="dxa"/>
            <w:shd w:val="clear" w:color="auto" w:fill="AEAAAA" w:themeFill="background2" w:themeFillShade="BF"/>
          </w:tcPr>
          <w:p w14:paraId="4ED1F2DD" w14:textId="6FCB73A5" w:rsidR="00953955" w:rsidRPr="0065701C" w:rsidRDefault="00953955" w:rsidP="007A252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Salary: £12ph</w:t>
            </w:r>
          </w:p>
        </w:tc>
      </w:tr>
      <w:tr w:rsidR="004829EF" w:rsidRPr="0065701C" w14:paraId="739C695A" w14:textId="77777777" w:rsidTr="007A252B">
        <w:tc>
          <w:tcPr>
            <w:tcW w:w="10485" w:type="dxa"/>
            <w:shd w:val="clear" w:color="auto" w:fill="AEAAAA" w:themeFill="background2" w:themeFillShade="BF"/>
          </w:tcPr>
          <w:p w14:paraId="2EC26B55" w14:textId="77777777" w:rsidR="004829EF" w:rsidRPr="0065701C" w:rsidRDefault="004829EF" w:rsidP="007A252B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>Job purpose:</w:t>
            </w:r>
          </w:p>
        </w:tc>
      </w:tr>
      <w:tr w:rsidR="004829EF" w:rsidRPr="0065701C" w14:paraId="777B9274" w14:textId="77777777" w:rsidTr="007A252B">
        <w:tc>
          <w:tcPr>
            <w:tcW w:w="10485" w:type="dxa"/>
          </w:tcPr>
          <w:p w14:paraId="52829ADB" w14:textId="14586A20" w:rsidR="004829EF" w:rsidRPr="00907F4C" w:rsidRDefault="004829EF" w:rsidP="007A252B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 </w:t>
            </w:r>
            <w:r w:rsidRPr="00907F4C">
              <w:t xml:space="preserve">The postholder will </w:t>
            </w:r>
            <w:r>
              <w:t>carry out a wide range of tasks including ensuring a warm welcome for visitors</w:t>
            </w:r>
            <w:r>
              <w:t xml:space="preserve"> and delivering</w:t>
            </w:r>
            <w:r>
              <w:t xml:space="preserve"> </w:t>
            </w:r>
            <w:r w:rsidRPr="00907F4C">
              <w:t>activities to engage and inspire the local community to learn about, enjoy and value their local heritage</w:t>
            </w:r>
            <w:r>
              <w:t xml:space="preserve">. The role also includes some </w:t>
            </w:r>
            <w:r>
              <w:t>general administration, cash handling</w:t>
            </w:r>
            <w:r>
              <w:t xml:space="preserve"> and s</w:t>
            </w:r>
            <w:r>
              <w:t>ecurity checks.  The postholder will also act as a key holder for the property.</w:t>
            </w:r>
          </w:p>
        </w:tc>
      </w:tr>
      <w:tr w:rsidR="004829EF" w:rsidRPr="0065701C" w14:paraId="72090BEC" w14:textId="77777777" w:rsidTr="007A252B">
        <w:tc>
          <w:tcPr>
            <w:tcW w:w="10485" w:type="dxa"/>
            <w:shd w:val="clear" w:color="auto" w:fill="AEAAAA" w:themeFill="background2" w:themeFillShade="BF"/>
          </w:tcPr>
          <w:p w14:paraId="5AAE769B" w14:textId="77777777" w:rsidR="004829EF" w:rsidRPr="0065701C" w:rsidRDefault="004829EF" w:rsidP="007A252B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 xml:space="preserve">Main duties and responsibilities: </w:t>
            </w:r>
          </w:p>
        </w:tc>
      </w:tr>
      <w:tr w:rsidR="004829EF" w:rsidRPr="0065701C" w14:paraId="748E866B" w14:textId="77777777" w:rsidTr="007A252B">
        <w:tc>
          <w:tcPr>
            <w:tcW w:w="10485" w:type="dxa"/>
          </w:tcPr>
          <w:p w14:paraId="601B40FD" w14:textId="77777777" w:rsidR="004829EF" w:rsidRPr="008052E1" w:rsidRDefault="004829EF" w:rsidP="007A252B">
            <w:pPr>
              <w:contextualSpacing/>
              <w:rPr>
                <w:rFonts w:cstheme="minorHAnsi"/>
                <w:u w:val="single"/>
              </w:rPr>
            </w:pPr>
            <w:r w:rsidRPr="008052E1">
              <w:rPr>
                <w:rFonts w:cstheme="minorHAnsi"/>
                <w:u w:val="single"/>
              </w:rPr>
              <w:t>Visitors</w:t>
            </w:r>
          </w:p>
          <w:p w14:paraId="10990540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Visitor welcome and orientation</w:t>
            </w:r>
          </w:p>
          <w:p w14:paraId="596B2BD6" w14:textId="77777777" w:rsid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Resolve visitor queries and provide relevant information</w:t>
            </w:r>
          </w:p>
          <w:p w14:paraId="541ADE43" w14:textId="77777777" w:rsidR="004829EF" w:rsidRPr="001C6F10" w:rsidRDefault="004829EF" w:rsidP="004829EF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 the development</w:t>
            </w:r>
            <w:r w:rsidRPr="00D00F00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delivery of</w:t>
            </w:r>
            <w:r w:rsidRPr="00D00F00">
              <w:rPr>
                <w:rFonts w:cstheme="minorHAnsi"/>
              </w:rPr>
              <w:t xml:space="preserve"> a programme of heritage events and activities</w:t>
            </w:r>
            <w:r>
              <w:rPr>
                <w:rFonts w:cstheme="minorHAnsi"/>
              </w:rPr>
              <w:t xml:space="preserve"> that </w:t>
            </w:r>
            <w:r w:rsidRPr="00D00F00">
              <w:rPr>
                <w:rFonts w:cstheme="minorHAnsi"/>
              </w:rPr>
              <w:t>support the operation of Provan Hall as a heritage visitor attraction, including operation of a temporary activity and exhibition space</w:t>
            </w:r>
          </w:p>
          <w:p w14:paraId="25CDA322" w14:textId="0C5A4C2F" w:rsidR="004829EF" w:rsidRPr="00D00F00" w:rsidRDefault="004829EF" w:rsidP="004829EF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eliver</w:t>
            </w:r>
            <w:r w:rsidRPr="00D00F00">
              <w:rPr>
                <w:rFonts w:cstheme="minorHAnsi"/>
              </w:rPr>
              <w:t xml:space="preserve"> a programme</w:t>
            </w:r>
            <w:r>
              <w:rPr>
                <w:rFonts w:cstheme="minorHAnsi"/>
              </w:rPr>
              <w:t xml:space="preserve"> of activities for</w:t>
            </w:r>
            <w:r w:rsidRPr="00D00F00">
              <w:rPr>
                <w:rFonts w:cstheme="minorHAnsi"/>
              </w:rPr>
              <w:t xml:space="preserve"> community engagement and </w:t>
            </w:r>
            <w:r>
              <w:rPr>
                <w:rFonts w:cstheme="minorHAnsi"/>
              </w:rPr>
              <w:t xml:space="preserve">community </w:t>
            </w:r>
            <w:r w:rsidRPr="00D00F00">
              <w:rPr>
                <w:rFonts w:cstheme="minorHAnsi"/>
              </w:rPr>
              <w:t>heritage learning</w:t>
            </w:r>
            <w:r>
              <w:rPr>
                <w:rFonts w:cstheme="minorHAnsi"/>
              </w:rPr>
              <w:t>.</w:t>
            </w:r>
          </w:p>
          <w:p w14:paraId="288569E2" w14:textId="77777777" w:rsid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Establish activities and events that target identified community needs</w:t>
            </w:r>
            <w:r>
              <w:rPr>
                <w:rFonts w:cstheme="minorHAnsi"/>
              </w:rPr>
              <w:t>.</w:t>
            </w:r>
          </w:p>
          <w:p w14:paraId="7D533204" w14:textId="6B7A6936" w:rsidR="004829EF" w:rsidRP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Assist in designing </w:t>
            </w:r>
            <w:r w:rsidRPr="004829EF">
              <w:rPr>
                <w:rFonts w:cstheme="minorHAnsi"/>
              </w:rPr>
              <w:t xml:space="preserve">engaging, inclusive participatory activities which allow and encourage people who </w:t>
            </w:r>
            <w:r w:rsidRPr="00D00F00">
              <w:t>do</w:t>
            </w:r>
            <w:r>
              <w:t xml:space="preserve"> not</w:t>
            </w:r>
            <w:r w:rsidRPr="00D00F00">
              <w:t xml:space="preserve"> normally get involved to take part in initiatives</w:t>
            </w:r>
            <w:r>
              <w:t>.</w:t>
            </w:r>
          </w:p>
          <w:p w14:paraId="519173F8" w14:textId="5DFF93C4" w:rsidR="004829EF" w:rsidRP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t xml:space="preserve">Assist in setting up and stewarding events. </w:t>
            </w:r>
          </w:p>
          <w:p w14:paraId="7F7D846F" w14:textId="77777777" w:rsidR="004829EF" w:rsidRDefault="004829EF" w:rsidP="007A252B">
            <w:pPr>
              <w:contextualSpacing/>
              <w:rPr>
                <w:rFonts w:cstheme="minorHAnsi"/>
              </w:rPr>
            </w:pPr>
          </w:p>
          <w:p w14:paraId="0D4E9269" w14:textId="77777777" w:rsidR="004829EF" w:rsidRPr="00D42CB5" w:rsidRDefault="004829EF" w:rsidP="007A252B">
            <w:pPr>
              <w:contextualSpacing/>
              <w:rPr>
                <w:rFonts w:cstheme="minorHAnsi"/>
                <w:u w:val="single"/>
              </w:rPr>
            </w:pPr>
            <w:r w:rsidRPr="00D42CB5">
              <w:rPr>
                <w:rFonts w:cstheme="minorHAnsi"/>
                <w:u w:val="single"/>
              </w:rPr>
              <w:t>Administration</w:t>
            </w:r>
          </w:p>
          <w:p w14:paraId="1A5371D5" w14:textId="62DFC78B" w:rsid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Answer phone calls</w:t>
            </w:r>
            <w:r>
              <w:rPr>
                <w:rFonts w:cstheme="minorHAnsi"/>
              </w:rPr>
              <w:t xml:space="preserve"> and direct enquiries.</w:t>
            </w:r>
          </w:p>
          <w:p w14:paraId="2E2F6916" w14:textId="3DE01A60" w:rsid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Assist in b</w:t>
            </w:r>
            <w:r>
              <w:rPr>
                <w:rFonts w:cstheme="minorHAnsi"/>
              </w:rPr>
              <w:t>ooking management</w:t>
            </w:r>
          </w:p>
          <w:p w14:paraId="6BDF3E9E" w14:textId="628AA8B2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Assist in monitoring stock levels</w:t>
            </w:r>
            <w:r w:rsidRPr="00D00F00">
              <w:rPr>
                <w:rFonts w:cstheme="minorHAnsi"/>
              </w:rPr>
              <w:t xml:space="preserve"> and purchases</w:t>
            </w:r>
          </w:p>
          <w:p w14:paraId="297B2303" w14:textId="77777777" w:rsid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Manage transactions using point of sale equipment</w:t>
            </w:r>
            <w:r>
              <w:rPr>
                <w:rFonts w:cstheme="minorHAnsi"/>
              </w:rPr>
              <w:t xml:space="preserve"> and handle cash where required</w:t>
            </w:r>
          </w:p>
          <w:p w14:paraId="73FAE8A7" w14:textId="77777777" w:rsidR="004829EF" w:rsidRDefault="004829EF" w:rsidP="007A252B">
            <w:pPr>
              <w:contextualSpacing/>
              <w:rPr>
                <w:rFonts w:cstheme="minorHAnsi"/>
              </w:rPr>
            </w:pPr>
          </w:p>
          <w:p w14:paraId="7BBC4234" w14:textId="77777777" w:rsidR="004829EF" w:rsidRPr="00D42CB5" w:rsidRDefault="004829EF" w:rsidP="007A252B">
            <w:pPr>
              <w:contextualSpacing/>
              <w:rPr>
                <w:rFonts w:cstheme="minorHAnsi"/>
                <w:u w:val="single"/>
              </w:rPr>
            </w:pPr>
            <w:r w:rsidRPr="00D42CB5">
              <w:rPr>
                <w:rFonts w:cstheme="minorHAnsi"/>
                <w:u w:val="single"/>
              </w:rPr>
              <w:t>Facility maintenance</w:t>
            </w:r>
          </w:p>
          <w:p w14:paraId="0044C8B2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Open and close the building as and when required</w:t>
            </w:r>
          </w:p>
          <w:p w14:paraId="69D3F541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Prepare the building to be opened to the public on a daily basis</w:t>
            </w:r>
          </w:p>
          <w:p w14:paraId="0374BF58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Carry out routine maintenance and security checks and record information</w:t>
            </w:r>
          </w:p>
          <w:p w14:paraId="30DD5714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Prepare rooms and grounds for meetings and events</w:t>
            </w:r>
            <w:r>
              <w:rPr>
                <w:rFonts w:cstheme="minorHAnsi"/>
              </w:rPr>
              <w:t xml:space="preserve"> (sometimes out of normal operating hours)</w:t>
            </w:r>
          </w:p>
          <w:p w14:paraId="36627860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Reporting and organising repairs </w:t>
            </w:r>
          </w:p>
          <w:p w14:paraId="030D73D7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Monitoring CCTV as required</w:t>
            </w:r>
          </w:p>
          <w:p w14:paraId="3621A997" w14:textId="77777777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Key holder</w:t>
            </w:r>
          </w:p>
          <w:p w14:paraId="4473DF52" w14:textId="1932710E" w:rsidR="004829EF" w:rsidRPr="00D00F00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Assist with c</w:t>
            </w:r>
            <w:r w:rsidRPr="00D00F00">
              <w:rPr>
                <w:rFonts w:cstheme="minorHAnsi"/>
              </w:rPr>
              <w:t>leaning as required</w:t>
            </w:r>
          </w:p>
          <w:p w14:paraId="2C4B38FD" w14:textId="77777777" w:rsidR="004829EF" w:rsidRDefault="004829EF" w:rsidP="004829EF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Ensure health and safety of all building users</w:t>
            </w:r>
          </w:p>
          <w:p w14:paraId="688C4EAA" w14:textId="77777777" w:rsidR="004829EF" w:rsidRDefault="004829EF" w:rsidP="004829EF">
            <w:pPr>
              <w:contextualSpacing/>
              <w:rPr>
                <w:rFonts w:cstheme="minorHAnsi"/>
              </w:rPr>
            </w:pPr>
          </w:p>
          <w:p w14:paraId="1DE348F5" w14:textId="77777777" w:rsidR="004829EF" w:rsidRDefault="004829EF" w:rsidP="004829EF">
            <w:pPr>
              <w:contextualSpacing/>
              <w:rPr>
                <w:rFonts w:cstheme="minorHAnsi"/>
                <w:u w:val="single"/>
              </w:rPr>
            </w:pPr>
            <w:r w:rsidRPr="004829EF">
              <w:rPr>
                <w:rFonts w:cstheme="minorHAnsi"/>
                <w:u w:val="single"/>
              </w:rPr>
              <w:t xml:space="preserve">Volunteer management </w:t>
            </w:r>
          </w:p>
          <w:p w14:paraId="18DD1580" w14:textId="5F36CA1A" w:rsidR="004829EF" w:rsidRPr="004829EF" w:rsidRDefault="004829EF" w:rsidP="004829E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829EF">
              <w:rPr>
                <w:rFonts w:cstheme="minorHAnsi"/>
              </w:rPr>
              <w:t>Assist with the supervision of onsite volunteers</w:t>
            </w:r>
          </w:p>
        </w:tc>
      </w:tr>
      <w:tr w:rsidR="004829EF" w:rsidRPr="0065701C" w14:paraId="7B98FC21" w14:textId="77777777" w:rsidTr="007A252B">
        <w:tc>
          <w:tcPr>
            <w:tcW w:w="10485" w:type="dxa"/>
            <w:shd w:val="clear" w:color="auto" w:fill="AEAAAA" w:themeFill="background2" w:themeFillShade="BF"/>
          </w:tcPr>
          <w:p w14:paraId="1AC7BC8C" w14:textId="77777777" w:rsidR="004829EF" w:rsidRPr="0065701C" w:rsidRDefault="004829EF" w:rsidP="007A252B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>Relationships:</w:t>
            </w:r>
          </w:p>
        </w:tc>
      </w:tr>
      <w:tr w:rsidR="004829EF" w:rsidRPr="0065701C" w14:paraId="708A202B" w14:textId="77777777" w:rsidTr="007A252B">
        <w:tc>
          <w:tcPr>
            <w:tcW w:w="10485" w:type="dxa"/>
          </w:tcPr>
          <w:p w14:paraId="370D83D0" w14:textId="77777777" w:rsidR="004829EF" w:rsidRPr="0083234C" w:rsidRDefault="004829EF" w:rsidP="007A252B">
            <w:pPr>
              <w:pStyle w:val="Heading1"/>
              <w:rPr>
                <w:b w:val="0"/>
                <w:bCs w:val="0"/>
                <w:u w:val="single"/>
              </w:rPr>
            </w:pPr>
            <w:r w:rsidRPr="0083234C">
              <w:rPr>
                <w:b w:val="0"/>
                <w:bCs w:val="0"/>
                <w:u w:val="single"/>
              </w:rPr>
              <w:lastRenderedPageBreak/>
              <w:t>External</w:t>
            </w:r>
          </w:p>
          <w:p w14:paraId="1C8685ED" w14:textId="77777777" w:rsidR="004829EF" w:rsidRDefault="004829EF" w:rsidP="004829EF">
            <w:pPr>
              <w:pStyle w:val="ListParagraph"/>
              <w:numPr>
                <w:ilvl w:val="0"/>
                <w:numId w:val="1"/>
              </w:numPr>
            </w:pPr>
            <w:r w:rsidRPr="0083234C">
              <w:t>Act as advocate for Provan Hall Community Management Trust</w:t>
            </w:r>
          </w:p>
          <w:p w14:paraId="6B000147" w14:textId="132E1214" w:rsidR="004829EF" w:rsidRDefault="004829EF" w:rsidP="004829EF">
            <w:pPr>
              <w:pStyle w:val="ListParagraph"/>
              <w:numPr>
                <w:ilvl w:val="0"/>
                <w:numId w:val="1"/>
              </w:numPr>
            </w:pPr>
            <w:r>
              <w:t xml:space="preserve">Visitors </w:t>
            </w:r>
          </w:p>
          <w:p w14:paraId="489BEA35" w14:textId="0E02680D" w:rsidR="004829EF" w:rsidRDefault="004829EF" w:rsidP="004829EF">
            <w:pPr>
              <w:pStyle w:val="ListParagraph"/>
              <w:numPr>
                <w:ilvl w:val="0"/>
                <w:numId w:val="1"/>
              </w:numPr>
            </w:pPr>
            <w:r>
              <w:t>Contractors</w:t>
            </w:r>
          </w:p>
          <w:p w14:paraId="6FCC93E3" w14:textId="77777777" w:rsidR="004829EF" w:rsidRPr="0083234C" w:rsidRDefault="004829EF" w:rsidP="007A252B">
            <w:pPr>
              <w:pStyle w:val="ListParagraph"/>
            </w:pPr>
          </w:p>
          <w:p w14:paraId="16524D8D" w14:textId="77777777" w:rsidR="004829EF" w:rsidRPr="0083234C" w:rsidRDefault="004829EF" w:rsidP="007A252B">
            <w:pPr>
              <w:pStyle w:val="Heading2"/>
            </w:pPr>
            <w:r w:rsidRPr="0083234C">
              <w:t xml:space="preserve">Internal </w:t>
            </w:r>
          </w:p>
          <w:p w14:paraId="6E75C4DB" w14:textId="77777777" w:rsidR="004829EF" w:rsidRPr="0083234C" w:rsidRDefault="004829EF" w:rsidP="004829EF">
            <w:pPr>
              <w:pStyle w:val="ListParagraph"/>
              <w:numPr>
                <w:ilvl w:val="0"/>
                <w:numId w:val="2"/>
              </w:numPr>
            </w:pPr>
            <w:r w:rsidRPr="0083234C">
              <w:t>Report directly to the Operations Officer</w:t>
            </w:r>
          </w:p>
          <w:p w14:paraId="370DECF6" w14:textId="1B4E1004" w:rsidR="004829EF" w:rsidRPr="00453B25" w:rsidRDefault="004829EF" w:rsidP="004829E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3234C">
              <w:t>Maintain positive relationships with staff and vol</w:t>
            </w:r>
            <w:r>
              <w:t>unteers</w:t>
            </w:r>
          </w:p>
          <w:p w14:paraId="2C486652" w14:textId="77777777" w:rsidR="004829EF" w:rsidRPr="009A3DE9" w:rsidRDefault="004829EF" w:rsidP="007A252B">
            <w:pPr>
              <w:pStyle w:val="ListParagraph"/>
              <w:rPr>
                <w:sz w:val="21"/>
                <w:szCs w:val="21"/>
              </w:rPr>
            </w:pPr>
          </w:p>
        </w:tc>
      </w:tr>
      <w:tr w:rsidR="00953955" w:rsidRPr="0065701C" w14:paraId="542368A6" w14:textId="77777777" w:rsidTr="00953955">
        <w:tc>
          <w:tcPr>
            <w:tcW w:w="10485" w:type="dxa"/>
            <w:shd w:val="clear" w:color="auto" w:fill="AEAAAA" w:themeFill="background2" w:themeFillShade="BF"/>
          </w:tcPr>
          <w:p w14:paraId="509A8D16" w14:textId="0A8F2831" w:rsidR="00953955" w:rsidRPr="00953955" w:rsidRDefault="00953955" w:rsidP="007A252B">
            <w:pPr>
              <w:pStyle w:val="Heading1"/>
              <w:rPr>
                <w:b w:val="0"/>
                <w:bCs w:val="0"/>
              </w:rPr>
            </w:pPr>
            <w:r w:rsidRPr="00953955">
              <w:rPr>
                <w:b w:val="0"/>
                <w:bCs w:val="0"/>
              </w:rPr>
              <w:t>Working Schedule</w:t>
            </w:r>
          </w:p>
        </w:tc>
      </w:tr>
      <w:tr w:rsidR="00953955" w:rsidRPr="0065701C" w14:paraId="310184D5" w14:textId="77777777" w:rsidTr="007A252B">
        <w:tc>
          <w:tcPr>
            <w:tcW w:w="10485" w:type="dxa"/>
          </w:tcPr>
          <w:p w14:paraId="10B81B41" w14:textId="77777777" w:rsidR="00953955" w:rsidRDefault="00953955" w:rsidP="007A252B">
            <w:pPr>
              <w:pStyle w:val="Heading1"/>
              <w:rPr>
                <w:b w:val="0"/>
                <w:bCs w:val="0"/>
                <w:u w:val="single"/>
              </w:rPr>
            </w:pPr>
          </w:p>
          <w:p w14:paraId="799BD6F6" w14:textId="0407981F" w:rsidR="00953955" w:rsidRDefault="00BC02E1" w:rsidP="00953955">
            <w:r>
              <w:t xml:space="preserve">Regular rota - </w:t>
            </w:r>
            <w:r w:rsidR="00953955">
              <w:t xml:space="preserve">Saturdays and Sundays (fortnightly) – 9.30am – 5pm </w:t>
            </w:r>
          </w:p>
          <w:p w14:paraId="55F0DC79" w14:textId="2C58851E" w:rsidR="002B16BC" w:rsidRDefault="00953955" w:rsidP="00953955">
            <w:r>
              <w:t xml:space="preserve">Evening work </w:t>
            </w:r>
            <w:r w:rsidR="002B16BC">
              <w:t>required on a regular basis according to event schedule</w:t>
            </w:r>
            <w:r w:rsidR="00BC02E1">
              <w:t xml:space="preserve">. </w:t>
            </w:r>
          </w:p>
          <w:p w14:paraId="16332F9C" w14:textId="77777777" w:rsidR="00953955" w:rsidRDefault="00953955" w:rsidP="00953955"/>
          <w:p w14:paraId="5E02EB16" w14:textId="77777777" w:rsidR="00953955" w:rsidRPr="00953955" w:rsidRDefault="00953955" w:rsidP="00953955"/>
        </w:tc>
      </w:tr>
      <w:tr w:rsidR="00953955" w:rsidRPr="0065701C" w14:paraId="788D36E5" w14:textId="77777777" w:rsidTr="00953955">
        <w:tc>
          <w:tcPr>
            <w:tcW w:w="10485" w:type="dxa"/>
            <w:shd w:val="clear" w:color="auto" w:fill="AEAAAA" w:themeFill="background2" w:themeFillShade="BF"/>
          </w:tcPr>
          <w:p w14:paraId="62A53FCB" w14:textId="5DD7668C" w:rsidR="00953955" w:rsidRPr="00953955" w:rsidRDefault="00953955" w:rsidP="007A252B">
            <w:pPr>
              <w:pStyle w:val="Heading1"/>
              <w:rPr>
                <w:b w:val="0"/>
                <w:bCs w:val="0"/>
              </w:rPr>
            </w:pPr>
            <w:r w:rsidRPr="00953955">
              <w:rPr>
                <w:b w:val="0"/>
                <w:bCs w:val="0"/>
              </w:rPr>
              <w:t>Disclosure</w:t>
            </w:r>
          </w:p>
        </w:tc>
      </w:tr>
      <w:tr w:rsidR="00953955" w:rsidRPr="0065701C" w14:paraId="52511645" w14:textId="77777777" w:rsidTr="007A252B">
        <w:tc>
          <w:tcPr>
            <w:tcW w:w="10485" w:type="dxa"/>
          </w:tcPr>
          <w:p w14:paraId="31CAF621" w14:textId="3CF04666" w:rsidR="00953955" w:rsidRPr="00953955" w:rsidRDefault="00953955" w:rsidP="0095395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role requires regulated work with protected groups and requires an acceptable membership of the PVG Disclosure Scotland scheme. </w:t>
            </w:r>
          </w:p>
        </w:tc>
      </w:tr>
    </w:tbl>
    <w:p w14:paraId="7E00FD4A" w14:textId="77777777" w:rsidR="004829EF" w:rsidRDefault="004829EF" w:rsidP="004829EF"/>
    <w:p w14:paraId="7C990D43" w14:textId="77777777" w:rsidR="00CC784C" w:rsidRDefault="00CC784C"/>
    <w:sectPr w:rsidR="00CC784C" w:rsidSect="00DF29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6B03" w14:textId="77777777" w:rsidR="008D7238" w:rsidRDefault="008D7238" w:rsidP="004829EF">
      <w:pPr>
        <w:spacing w:after="0" w:line="240" w:lineRule="auto"/>
      </w:pPr>
      <w:r>
        <w:separator/>
      </w:r>
    </w:p>
  </w:endnote>
  <w:endnote w:type="continuationSeparator" w:id="0">
    <w:p w14:paraId="2B76A0D3" w14:textId="77777777" w:rsidR="008D7238" w:rsidRDefault="008D7238" w:rsidP="0048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252C" w14:textId="77777777" w:rsidR="008D7238" w:rsidRDefault="008D7238" w:rsidP="004829EF">
      <w:pPr>
        <w:spacing w:after="0" w:line="240" w:lineRule="auto"/>
      </w:pPr>
      <w:bookmarkStart w:id="0" w:name="_Hlk137646760"/>
      <w:bookmarkEnd w:id="0"/>
      <w:r>
        <w:separator/>
      </w:r>
    </w:p>
  </w:footnote>
  <w:footnote w:type="continuationSeparator" w:id="0">
    <w:p w14:paraId="1B8198D0" w14:textId="77777777" w:rsidR="008D7238" w:rsidRDefault="008D7238" w:rsidP="0048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00D7" w14:textId="052816A4" w:rsidR="000E7C30" w:rsidRDefault="004829EF" w:rsidP="00386A99">
    <w:pPr>
      <w:pStyle w:val="Header"/>
      <w:tabs>
        <w:tab w:val="left" w:pos="1690"/>
      </w:tabs>
    </w:pPr>
    <w:r>
      <w:rPr>
        <w:noProof/>
      </w:rPr>
      <w:drawing>
        <wp:inline distT="0" distB="0" distL="0" distR="0" wp14:anchorId="6DF9493F" wp14:editId="0F7BF485">
          <wp:extent cx="977900" cy="927100"/>
          <wp:effectExtent l="0" t="0" r="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70" cy="93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tab/>
    </w:r>
    <w:r w:rsidR="00000000">
      <w:tab/>
    </w:r>
    <w:r w:rsidR="000000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3742"/>
    <w:multiLevelType w:val="hybridMultilevel"/>
    <w:tmpl w:val="3EB4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6CCD"/>
    <w:multiLevelType w:val="hybridMultilevel"/>
    <w:tmpl w:val="68C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E2848"/>
    <w:multiLevelType w:val="hybridMultilevel"/>
    <w:tmpl w:val="115E86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715A5D"/>
    <w:multiLevelType w:val="hybridMultilevel"/>
    <w:tmpl w:val="F3FA8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43018"/>
    <w:multiLevelType w:val="hybridMultilevel"/>
    <w:tmpl w:val="B056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CC0"/>
    <w:multiLevelType w:val="hybridMultilevel"/>
    <w:tmpl w:val="8EE2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2601">
    <w:abstractNumId w:val="1"/>
  </w:num>
  <w:num w:numId="2" w16cid:durableId="632948178">
    <w:abstractNumId w:val="0"/>
  </w:num>
  <w:num w:numId="3" w16cid:durableId="1991590025">
    <w:abstractNumId w:val="4"/>
  </w:num>
  <w:num w:numId="4" w16cid:durableId="360129518">
    <w:abstractNumId w:val="3"/>
  </w:num>
  <w:num w:numId="5" w16cid:durableId="683634768">
    <w:abstractNumId w:val="2"/>
  </w:num>
  <w:num w:numId="6" w16cid:durableId="1548103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EF"/>
    <w:rsid w:val="002507BB"/>
    <w:rsid w:val="002B16BC"/>
    <w:rsid w:val="004829EF"/>
    <w:rsid w:val="008D7238"/>
    <w:rsid w:val="00953955"/>
    <w:rsid w:val="009777CA"/>
    <w:rsid w:val="00BC02E1"/>
    <w:rsid w:val="00C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470D3"/>
  <w15:chartTrackingRefBased/>
  <w15:docId w15:val="{4C64D438-37F7-4002-A16C-464D60A9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E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9EF"/>
    <w:pPr>
      <w:keepNext/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9EF"/>
    <w:pPr>
      <w:keepNext/>
      <w:spacing w:after="0" w:line="240" w:lineRule="auto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EF"/>
  </w:style>
  <w:style w:type="paragraph" w:styleId="Footer">
    <w:name w:val="footer"/>
    <w:basedOn w:val="Normal"/>
    <w:link w:val="FooterChar"/>
    <w:uiPriority w:val="99"/>
    <w:unhideWhenUsed/>
    <w:rsid w:val="0048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EF"/>
  </w:style>
  <w:style w:type="character" w:customStyle="1" w:styleId="Heading1Char">
    <w:name w:val="Heading 1 Char"/>
    <w:basedOn w:val="DefaultParagraphFont"/>
    <w:link w:val="Heading1"/>
    <w:uiPriority w:val="9"/>
    <w:rsid w:val="004829EF"/>
    <w:rPr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829EF"/>
    <w:rPr>
      <w:kern w:val="0"/>
      <w:u w:val="single"/>
      <w14:ligatures w14:val="none"/>
    </w:rPr>
  </w:style>
  <w:style w:type="table" w:styleId="TableGrid">
    <w:name w:val="Table Grid"/>
    <w:basedOn w:val="TableNormal"/>
    <w:uiPriority w:val="39"/>
    <w:rsid w:val="004829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McKinnon</dc:creator>
  <cp:keywords/>
  <dc:description/>
  <cp:lastModifiedBy>Fiona McKinnon</cp:lastModifiedBy>
  <cp:revision>4</cp:revision>
  <dcterms:created xsi:type="dcterms:W3CDTF">2023-06-14T13:51:00Z</dcterms:created>
  <dcterms:modified xsi:type="dcterms:W3CDTF">2023-06-14T15:24:00Z</dcterms:modified>
</cp:coreProperties>
</file>